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EBF9F5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0" w:right="0" w:firstLine="0"/>
        <w:jc w:val="left"/>
        <w:rPr>
          <w:rFonts w:ascii="Lexend SemiBold" w:cs="Lexend SemiBold" w:eastAsia="Lexend SemiBold" w:hAnsi="Lexend SemiBold"/>
          <w:sz w:val="76"/>
          <w:szCs w:val="76"/>
        </w:rPr>
      </w:pPr>
      <w:bookmarkStart w:colFirst="0" w:colLast="0" w:name="_1gigmavgq03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2gazcsgmxkub" w:id="1"/>
      <w:bookmarkEnd w:id="1"/>
      <w:r w:rsidDel="00000000" w:rsidR="00000000" w:rsidRPr="00000000">
        <w:rPr>
          <w:rtl w:val="0"/>
        </w:rPr>
        <w:t xml:space="preserve">Onboarding form for Proba platform</w:t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ng30guuqqp2v" w:id="2"/>
      <w:bookmarkEnd w:id="2"/>
      <w:r w:rsidDel="00000000" w:rsidR="00000000" w:rsidRPr="00000000">
        <w:rPr>
          <w:rtl w:val="0"/>
        </w:rPr>
        <w:t xml:space="preserve">08/08/2024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Version: 1.0</w:t>
      </w:r>
    </w:p>
    <w:p w:rsidR="00000000" w:rsidDel="00000000" w:rsidP="00000000" w:rsidRDefault="00000000" w:rsidRPr="00000000" w14:paraId="00000005">
      <w:pPr>
        <w:spacing w:after="1440" w:before="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="288" w:lineRule="auto"/>
        <w:rPr/>
      </w:pPr>
      <w:bookmarkStart w:colFirst="0" w:colLast="0" w:name="_bnift5fcuyg3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0" w:line="288" w:lineRule="auto"/>
        <w:rPr/>
      </w:pPr>
      <w:bookmarkStart w:colFirst="0" w:colLast="0" w:name="_pbyd1011515g" w:id="4"/>
      <w:bookmarkEnd w:id="4"/>
      <w:r w:rsidDel="00000000" w:rsidR="00000000" w:rsidRPr="00000000">
        <w:rPr>
          <w:rtl w:val="0"/>
        </w:rPr>
        <w:t xml:space="preserve">Introduction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 adherence to the Proba KYC policy, we ask organizations to submit and sign this form to complete the registration process of the Proba platform.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registration process is as follows: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The organization submits the onboarding form by sending an email to their Proba contact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Onboarding form is reviewed by a Proba operator on behalf of the Proba Management Board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The Proba operator consults Proba Management Board for compliance approval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When approved, the organization is approved in the Proba platform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Note that VVBs do not have to provide this form and have to follow the application procedure for VVBs. Please see the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Application form for Validation and Verification Body (VVB) </w:t>
        </w:r>
      </w:hyperlink>
      <w:r w:rsidDel="00000000" w:rsidR="00000000" w:rsidRPr="00000000">
        <w:rPr>
          <w:rtl w:val="0"/>
        </w:rPr>
        <w:t xml:space="preserve">for more details.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sj420pt4s7ci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hbvfml15n4jk" w:id="6"/>
      <w:bookmarkEnd w:id="6"/>
      <w:r w:rsidDel="00000000" w:rsidR="00000000" w:rsidRPr="00000000">
        <w:rPr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910"/>
        <w:tblGridChange w:id="0">
          <w:tblGrid>
            <w:gridCol w:w="3450"/>
            <w:gridCol w:w="59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Organization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Registered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Official organization domain name (note: used for email verification)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@....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Organization type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GHG Project developer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Credit buyer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Organization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(National) Organization identification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Tax Identification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employees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rPr/>
            </w:pPr>
            <w:sdt>
              <w:sdtPr>
                <w:alias w:val="Number of employees"/>
                <w:id w:val="75648180"/>
                <w:dropDownList w:lastValue="1-10">
                  <w:listItem w:displayText="1-10" w:value="1-10"/>
                  <w:listItem w:displayText="11-100" w:value="11-100"/>
                  <w:listItem w:displayText="101-1000" w:value="101-1000"/>
                  <w:listItem w:displayText="More than 1000" w:value="More than 1000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1-10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Details of primary contact(s)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(name at least one)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annual Carbon Credit or Impact Unit volumes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Anticipated projects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(optional)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dol6g01fai77" w:id="7"/>
      <w:bookmarkEnd w:id="7"/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Please check the following: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hereby declare to follow the rules and guidelines of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Proba Standard</w:t>
        </w:r>
      </w:hyperlink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hereby accept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Proba terms and conditions</w:t>
        </w:r>
      </w:hyperlink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hereby declare to adhere to the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Code of conduct </w:t>
        </w:r>
      </w:hyperlink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Please note that the signed form should be sent to Proba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projects@proba.earth</w:t>
        </w:r>
      </w:hyperlink>
      <w:r w:rsidDel="00000000" w:rsidR="00000000" w:rsidRPr="00000000">
        <w:rPr>
          <w:rtl w:val="0"/>
        </w:rPr>
        <w:t xml:space="preserve">) or your primary Proba contact using an email account from the official domain registered to your company. Digital signatures are preferred.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On behalf of the organization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Name: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Position: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Date: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Signature: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080" w:top="108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Lexend SemiBold">
    <w:embedRegular w:fontKey="{00000000-0000-0000-0000-000000000000}" r:id="rId1" w:subsetted="0"/>
    <w:embedBold w:fontKey="{00000000-0000-0000-0000-000000000000}" r:id="rId2" w:subsetted="0"/>
  </w:font>
  <w:font w:name="PT Sans Narrow">
    <w:embedRegular w:fontKey="{00000000-0000-0000-0000-000000000000}" r:id="rId3" w:subsetted="0"/>
    <w:embedBold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  <w:font w:name="Lexend ExtraLight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Lexend ExtraLight" w:cs="Lexend ExtraLight" w:eastAsia="Lexend ExtraLight" w:hAnsi="Lexend ExtraLight"/>
      </w:rPr>
    </w:pPr>
    <w:r w:rsidDel="00000000" w:rsidR="00000000" w:rsidRPr="00000000">
      <w:rPr>
        <w:rFonts w:ascii="Lexend ExtraLight" w:cs="Lexend ExtraLight" w:eastAsia="Lexend ExtraLight" w:hAnsi="Lexend ExtraLight"/>
        <w:rtl w:val="0"/>
      </w:rPr>
      <w:t xml:space="preserve">Proba World BV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>
        <w:rFonts w:ascii="Lexend ExtraLight" w:cs="Lexend ExtraLight" w:eastAsia="Lexend ExtraLight" w:hAnsi="Lexend ExtraLight"/>
      </w:rPr>
    </w:pPr>
    <w:r w:rsidDel="00000000" w:rsidR="00000000" w:rsidRPr="00000000">
      <w:rPr>
        <w:rFonts w:ascii="Lexend ExtraLight" w:cs="Lexend ExtraLight" w:eastAsia="Lexend ExtraLight" w:hAnsi="Lexend ExtraLight"/>
        <w:rtl w:val="0"/>
      </w:rPr>
      <w:t xml:space="preserve">Proba World BV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45">
      <w:pPr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https://proba.earth/hubfs/Downloads/Proba_terms_and_conditions.pdf</w:t>
      </w:r>
    </w:p>
  </w:footnote>
  <w:footnote w:id="2">
    <w:p w:rsidR="00000000" w:rsidDel="00000000" w:rsidP="00000000" w:rsidRDefault="00000000" w:rsidRPr="00000000" w14:paraId="00000046">
      <w:pPr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https://proba.earth/hubfs/Downloads/COC_Project_Stakeholders.pdf</w:t>
      </w:r>
    </w:p>
  </w:footnote>
  <w:footnote w:id="0">
    <w:p w:rsidR="00000000" w:rsidDel="00000000" w:rsidP="00000000" w:rsidRDefault="00000000" w:rsidRPr="00000000" w14:paraId="00000047">
      <w:pPr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https://proba.earth/hubfs/Product/The_Proba_standard.pdf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/>
      <w:jc w:val="right"/>
      <w:rPr>
        <w:sz w:val="20"/>
        <w:szCs w:val="20"/>
      </w:rPr>
    </w:pPr>
    <w:bookmarkStart w:colFirst="0" w:colLast="0" w:name="_9nvcibv3gama" w:id="8"/>
    <w:bookmarkEnd w:id="8"/>
    <w:r w:rsidDel="00000000" w:rsidR="00000000" w:rsidRPr="00000000">
      <w:rPr>
        <w:sz w:val="20"/>
        <w:szCs w:val="20"/>
        <w:rtl w:val="0"/>
      </w:rPr>
      <w:t xml:space="preserve">Page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240" w:before="0" w:line="240" w:lineRule="auto"/>
      <w:jc w:val="right"/>
      <w:rPr>
        <w:sz w:val="16"/>
        <w:szCs w:val="16"/>
      </w:rPr>
    </w:pPr>
    <w:r w:rsidDel="00000000" w:rsidR="00000000" w:rsidRPr="00000000">
      <w:rPr>
        <w:rFonts w:ascii="Lexend ExtraLight" w:cs="Lexend ExtraLight" w:eastAsia="Lexend ExtraLight" w:hAnsi="Lexend ExtraLight"/>
        <w:rtl w:val="0"/>
      </w:rPr>
      <w:t xml:space="preserve">Proba World BV</w:t>
      <w:br w:type="textWrapping"/>
      <w:t xml:space="preserve">Laan van Kronenburg 14</w:t>
      <w:br w:type="textWrapping"/>
      <w:t xml:space="preserve">1183 AS Amstelveen</w:t>
      <w:br w:type="textWrapping"/>
      <w:t xml:space="preserve">The Netherlands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171450</wp:posOffset>
          </wp:positionV>
          <wp:extent cx="1538288" cy="4338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288" cy="4338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exend" w:cs="Lexend" w:eastAsia="Lexend" w:hAnsi="Lexend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0" w:lineRule="auto"/>
    </w:pPr>
    <w:rPr>
      <w:rFonts w:ascii="Lexend SemiBold" w:cs="Lexend SemiBold" w:eastAsia="Lexend SemiBold" w:hAnsi="Lexend SemiBold"/>
      <w:color w:val="35b28d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Lexend SemiBold" w:cs="Lexend SemiBold" w:eastAsia="Lexend SemiBold" w:hAnsi="Lexend SemiBold"/>
      <w:sz w:val="76"/>
      <w:szCs w:val="76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Lexend ExtraLight" w:cs="Lexend ExtraLight" w:eastAsia="Lexend ExtraLight" w:hAnsi="Lexend ExtraLight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ojects@proba.earth" TargetMode="External"/><Relationship Id="rId10" Type="http://schemas.openxmlformats.org/officeDocument/2006/relationships/hyperlink" Target="https://proba.earth/hubfs/Downloads/COC_Project_Stakeholders.pdf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oba.earth/hubfs/Downloads/Proba_terms_and_conditions.pdf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roba.earth/hubfs/Downloads/Proba_VVB_Application_Form.pdf" TargetMode="External"/><Relationship Id="rId8" Type="http://schemas.openxmlformats.org/officeDocument/2006/relationships/hyperlink" Target="https://proba.earth/hubfs/Product/The_Proba_standard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PTSansNarrow-regular.ttf"/><Relationship Id="rId4" Type="http://schemas.openxmlformats.org/officeDocument/2006/relationships/font" Target="fonts/PTSansNarrow-bold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Relationship Id="rId7" Type="http://schemas.openxmlformats.org/officeDocument/2006/relationships/font" Target="fonts/LexendExtraLight-regular.ttf"/><Relationship Id="rId8" Type="http://schemas.openxmlformats.org/officeDocument/2006/relationships/font" Target="fonts/LexendExtraLight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